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5D81">
      <w:pPr>
        <w:spacing w:after="200" w:line="276" w:lineRule="auto"/>
        <w:rPr>
          <w:rFonts w:asciiTheme="minorHAnsi" w:hAnsiTheme="minorHAnsi" w:eastAsiaTheme="minorHAnsi" w:cstheme="minorBidi"/>
          <w:sz w:val="22"/>
          <w:szCs w:val="22"/>
          <w:lang w:val="sr-Cyrl-RS"/>
        </w:rPr>
      </w:pPr>
      <w:r>
        <w:rPr>
          <w:rFonts w:asciiTheme="minorHAnsi" w:hAnsiTheme="minorHAnsi" w:eastAsiaTheme="minorHAnsi" w:cstheme="minorBidi"/>
          <w:sz w:val="22"/>
          <w:szCs w:val="22"/>
          <w:lang w:val="en-US"/>
        </w:rPr>
        <w:drawing>
          <wp:inline distT="0" distB="0" distL="0" distR="0">
            <wp:extent cx="904875" cy="904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DBDF2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sr-Cyrl-R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>РЕПУБЛИКА СРБИЈА</w:t>
      </w:r>
    </w:p>
    <w:p w14:paraId="5034B5C4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sr-Cyrl-R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>ГРАД НИШ</w:t>
      </w:r>
    </w:p>
    <w:p w14:paraId="53D66130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sr-Cyrl-R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 xml:space="preserve">Градска општина Медијана </w:t>
      </w:r>
    </w:p>
    <w:p w14:paraId="7560097E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sr-Cyrl-R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>Скупштина Градске општине Медијана</w:t>
      </w:r>
    </w:p>
    <w:p w14:paraId="7825D38F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sr-Cyrl-R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>Број:</w:t>
      </w:r>
      <w:r>
        <w:t xml:space="preserve"> </w:t>
      </w:r>
      <w:r>
        <w:rPr>
          <w:rFonts w:ascii="Arial" w:hAnsi="Arial" w:cs="Arial" w:eastAsiaTheme="minorHAnsi"/>
          <w:b/>
          <w:sz w:val="22"/>
          <w:szCs w:val="22"/>
          <w:lang w:val="en-US"/>
        </w:rPr>
        <w:t xml:space="preserve">     </w:t>
      </w:r>
      <w:r>
        <w:rPr>
          <w:rFonts w:ascii="Arial" w:hAnsi="Arial" w:cs="Arial" w:eastAsiaTheme="minorHAnsi"/>
          <w:b/>
          <w:sz w:val="22"/>
          <w:szCs w:val="22"/>
          <w:lang w:val="sr-Cyrl-RS"/>
        </w:rPr>
        <w:t>/202</w:t>
      </w:r>
      <w:r>
        <w:rPr>
          <w:rFonts w:hint="default" w:ascii="Arial" w:hAnsi="Arial" w:cs="Arial" w:eastAsiaTheme="minorHAnsi"/>
          <w:b/>
          <w:sz w:val="22"/>
          <w:szCs w:val="22"/>
          <w:lang w:val="sr-Cyrl-RS"/>
        </w:rPr>
        <w:t>6</w:t>
      </w:r>
      <w:r>
        <w:rPr>
          <w:rFonts w:ascii="Arial" w:hAnsi="Arial" w:cs="Arial" w:eastAsiaTheme="minorHAnsi"/>
          <w:b/>
          <w:sz w:val="22"/>
          <w:szCs w:val="22"/>
          <w:lang w:val="sr-Cyrl-RS"/>
        </w:rPr>
        <w:t>-01</w:t>
      </w:r>
    </w:p>
    <w:p w14:paraId="575FCCDE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en-U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 xml:space="preserve">Датум:    </w:t>
      </w:r>
      <w:r>
        <w:rPr>
          <w:rFonts w:ascii="Arial" w:hAnsi="Arial" w:cs="Arial" w:eastAsiaTheme="minorHAnsi"/>
          <w:b/>
          <w:sz w:val="22"/>
          <w:szCs w:val="22"/>
          <w:lang w:val="en-US"/>
        </w:rPr>
        <w:t>.</w:t>
      </w:r>
      <w:r>
        <w:rPr>
          <w:rFonts w:hint="default" w:ascii="Arial" w:hAnsi="Arial" w:cs="Arial" w:eastAsiaTheme="minorHAnsi"/>
          <w:b/>
          <w:sz w:val="22"/>
          <w:szCs w:val="22"/>
          <w:lang w:val="sr-Cyrl-RS"/>
        </w:rPr>
        <w:t>03</w:t>
      </w:r>
      <w:r>
        <w:rPr>
          <w:rFonts w:ascii="Arial" w:hAnsi="Arial" w:cs="Arial" w:eastAsiaTheme="minorHAnsi"/>
          <w:b/>
          <w:sz w:val="22"/>
          <w:szCs w:val="22"/>
          <w:lang w:val="en-US"/>
        </w:rPr>
        <w:t>.202</w:t>
      </w:r>
      <w:r>
        <w:rPr>
          <w:rFonts w:hint="default" w:ascii="Arial" w:hAnsi="Arial" w:cs="Arial" w:eastAsiaTheme="minorHAnsi"/>
          <w:b/>
          <w:sz w:val="22"/>
          <w:szCs w:val="22"/>
          <w:lang w:val="sr-Cyrl-RS"/>
        </w:rPr>
        <w:t>6</w:t>
      </w:r>
      <w:r>
        <w:rPr>
          <w:rFonts w:ascii="Arial" w:hAnsi="Arial" w:cs="Arial" w:eastAsiaTheme="minorHAnsi"/>
          <w:b/>
          <w:sz w:val="22"/>
          <w:szCs w:val="22"/>
          <w:lang w:val="en-US"/>
        </w:rPr>
        <w:t>. године</w:t>
      </w:r>
    </w:p>
    <w:p w14:paraId="5493DC48">
      <w:pPr>
        <w:spacing w:line="276" w:lineRule="auto"/>
        <w:ind w:left="-720" w:firstLine="720"/>
        <w:rPr>
          <w:rFonts w:ascii="Arial" w:hAnsi="Arial" w:cs="Arial" w:eastAsiaTheme="minorHAnsi"/>
          <w:b/>
          <w:sz w:val="22"/>
          <w:szCs w:val="22"/>
          <w:lang w:val="sr-Cyrl-RS"/>
        </w:rPr>
      </w:pPr>
      <w:r>
        <w:rPr>
          <w:rFonts w:ascii="Arial" w:hAnsi="Arial" w:cs="Arial" w:eastAsiaTheme="minorHAnsi"/>
          <w:b/>
          <w:sz w:val="22"/>
          <w:szCs w:val="22"/>
          <w:lang w:val="sr-Cyrl-RS"/>
        </w:rPr>
        <w:t>Ниш, ул. Париске Комуне бр</w:t>
      </w:r>
      <w:r>
        <w:rPr>
          <w:rFonts w:hint="default" w:ascii="Arial" w:hAnsi="Arial" w:cs="Arial" w:eastAsiaTheme="minorHAnsi"/>
          <w:b/>
          <w:sz w:val="22"/>
          <w:szCs w:val="22"/>
          <w:lang w:val="sr-Cyrl-RS"/>
        </w:rPr>
        <w:t>.2А</w:t>
      </w:r>
      <w:r>
        <w:rPr>
          <w:rFonts w:ascii="Arial" w:hAnsi="Arial" w:cs="Arial" w:eastAsiaTheme="minorHAnsi"/>
          <w:b/>
          <w:sz w:val="22"/>
          <w:szCs w:val="22"/>
          <w:lang w:val="sr-Cyrl-RS"/>
        </w:rPr>
        <w:t xml:space="preserve"> </w:t>
      </w:r>
    </w:p>
    <w:p w14:paraId="0CE0E714">
      <w:pPr>
        <w:rPr>
          <w:rFonts w:ascii="Arial" w:hAnsi="Arial" w:cs="Arial"/>
          <w:lang w:val="sr-Cyrl-RS"/>
        </w:rPr>
      </w:pPr>
    </w:p>
    <w:p w14:paraId="6F9390B9">
      <w:pPr>
        <w:pStyle w:val="5"/>
        <w:rPr>
          <w:rFonts w:ascii="Arial" w:hAnsi="Arial" w:cs="Arial"/>
          <w:b w:val="0"/>
          <w:sz w:val="24"/>
          <w:szCs w:val="24"/>
          <w:lang w:val="sr-Cyrl-RS"/>
        </w:rPr>
      </w:pPr>
      <w:r>
        <w:rPr>
          <w:rFonts w:ascii="Arial" w:hAnsi="Arial" w:cs="Arial"/>
          <w:b w:val="0"/>
          <w:sz w:val="24"/>
          <w:szCs w:val="24"/>
          <w:lang w:val="sr-Cyrl-RS"/>
        </w:rPr>
        <w:t xml:space="preserve">На основу члана 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>92</w:t>
      </w:r>
      <w:r>
        <w:rPr>
          <w:rFonts w:ascii="Arial" w:hAnsi="Arial" w:cs="Arial"/>
          <w:b w:val="0"/>
          <w:sz w:val="24"/>
          <w:szCs w:val="24"/>
          <w:lang w:val="sr-Cyrl-RS"/>
        </w:rPr>
        <w:t>. Закона о буџетском систему (''Службени гласник РС'' бр.54/2009,73/2010,101/2010,101/2011,93/2012,62/2013,18/2013,142/2014,68/2015,103/2015,99/2016,113/2017,95/2018,31/2019,72/2019,149/2020,118/2021,138/2022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>,</w:t>
      </w:r>
      <w:r>
        <w:rPr>
          <w:rFonts w:ascii="Arial" w:hAnsi="Arial" w:cs="Arial"/>
          <w:b w:val="0"/>
          <w:sz w:val="24"/>
          <w:szCs w:val="24"/>
          <w:lang w:val="sr-Cyrl-RS"/>
        </w:rPr>
        <w:t>92/2023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 xml:space="preserve"> и 94/2024</w:t>
      </w:r>
      <w:r>
        <w:rPr>
          <w:rFonts w:ascii="Arial" w:hAnsi="Arial" w:cs="Arial"/>
          <w:b w:val="0"/>
          <w:sz w:val="24"/>
          <w:szCs w:val="24"/>
          <w:lang w:val="sr-Cyrl-RS"/>
        </w:rPr>
        <w:t>)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>, у вези са</w:t>
      </w:r>
      <w:r>
        <w:rPr>
          <w:rFonts w:ascii="Arial" w:hAnsi="Arial" w:cs="Arial"/>
          <w:b w:val="0"/>
          <w:sz w:val="24"/>
          <w:szCs w:val="24"/>
          <w:lang w:val="sr-Cyrl-RS"/>
        </w:rPr>
        <w:t xml:space="preserve"> члана 30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 xml:space="preserve"> ст.1 тач.2</w:t>
      </w:r>
      <w:r>
        <w:rPr>
          <w:rFonts w:ascii="Arial" w:hAnsi="Arial" w:cs="Arial"/>
          <w:b w:val="0"/>
          <w:sz w:val="24"/>
          <w:szCs w:val="24"/>
          <w:lang w:val="sr-Cyrl-RS"/>
        </w:rPr>
        <w:t xml:space="preserve"> Статута Градске општине Медијана (''Службени лист града Ниша'' број 58/2017-пречишћен текст и 64/2019),Скупштина Градске општине Медијана,је на седници одржаној дана 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>___</w:t>
      </w:r>
      <w:r>
        <w:rPr>
          <w:rFonts w:ascii="Arial" w:hAnsi="Arial" w:cs="Arial"/>
          <w:b w:val="0"/>
          <w:sz w:val="24"/>
          <w:szCs w:val="24"/>
          <w:lang w:val="sr-Cyrl-RS"/>
        </w:rPr>
        <w:t>.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>03</w:t>
      </w:r>
      <w:r>
        <w:rPr>
          <w:rFonts w:ascii="Arial" w:hAnsi="Arial" w:cs="Arial"/>
          <w:b w:val="0"/>
          <w:sz w:val="24"/>
          <w:szCs w:val="24"/>
          <w:lang w:val="sr-Cyrl-RS"/>
        </w:rPr>
        <w:t>.202</w:t>
      </w:r>
      <w:r>
        <w:rPr>
          <w:rFonts w:hint="default" w:ascii="Arial" w:hAnsi="Arial" w:cs="Arial"/>
          <w:b w:val="0"/>
          <w:sz w:val="24"/>
          <w:szCs w:val="24"/>
          <w:lang w:val="sr-Cyrl-RS"/>
        </w:rPr>
        <w:t>6</w:t>
      </w:r>
      <w:r>
        <w:rPr>
          <w:rFonts w:ascii="Arial" w:hAnsi="Arial" w:cs="Arial"/>
          <w:b w:val="0"/>
          <w:sz w:val="24"/>
          <w:szCs w:val="24"/>
          <w:lang w:val="sr-Cyrl-RS"/>
        </w:rPr>
        <w:t>.године, доноси</w:t>
      </w:r>
    </w:p>
    <w:p w14:paraId="622161AC">
      <w:pPr>
        <w:jc w:val="both"/>
        <w:rPr>
          <w:rFonts w:ascii="Arial" w:hAnsi="Arial" w:cs="Arial"/>
          <w:sz w:val="24"/>
          <w:szCs w:val="24"/>
        </w:rPr>
      </w:pPr>
    </w:p>
    <w:p w14:paraId="5BF0F8E2">
      <w:pPr>
        <w:pStyle w:val="5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32043C22">
      <w:pPr>
        <w:pStyle w:val="5"/>
        <w:jc w:val="center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ОДЛУКУ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2A90A4BD">
      <w:pPr>
        <w:pStyle w:val="5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18EDA845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Екстерну ревизију Завршног рачуна Градске Општине Медијана за 2025.годину обавиће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лице које испуњава услове за обављање послова ревизије финансијских извештаја прописане законом којим се уређује рачуноводство и ревизија из ‘’Центра за ревизију и економска истраживања’’ д.о.о из Новог Сада, Мат.бр.20838671, ПИБ:107624180. </w:t>
      </w:r>
    </w:p>
    <w:p w14:paraId="234DC289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3E7537D3">
      <w:pPr>
        <w:jc w:val="center"/>
        <w:rPr>
          <w:rFonts w:ascii="Arial" w:hAnsi="Arial" w:cs="Arial"/>
          <w:color w:val="FF0000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Ова одлука ступа на снагу дан</w:t>
      </w:r>
      <w:r>
        <w:rPr>
          <w:rFonts w:ascii="Arial" w:hAnsi="Arial" w:cs="Arial"/>
          <w:sz w:val="24"/>
          <w:szCs w:val="24"/>
          <w:lang w:val="sr-Cyrl-RS"/>
        </w:rPr>
        <w:t>ом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доношења а</w:t>
      </w:r>
      <w:r>
        <w:rPr>
          <w:rFonts w:ascii="Arial" w:hAnsi="Arial" w:cs="Arial"/>
          <w:sz w:val="24"/>
          <w:szCs w:val="24"/>
          <w:lang w:val="sr-Cyrl-CS"/>
        </w:rPr>
        <w:t xml:space="preserve"> објав</w:t>
      </w:r>
      <w:r>
        <w:rPr>
          <w:rFonts w:ascii="Arial" w:hAnsi="Arial" w:cs="Arial"/>
          <w:sz w:val="24"/>
          <w:szCs w:val="24"/>
          <w:lang w:val="sr-Cyrl-RS"/>
        </w:rPr>
        <w:t>иће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у</w:t>
      </w:r>
      <w:r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Службеном листу Града Ниша.</w:t>
      </w:r>
    </w:p>
    <w:p w14:paraId="5F6F2C52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76B2E3B3">
      <w:pPr>
        <w:pStyle w:val="5"/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4F837D3A">
      <w:pPr>
        <w:pStyle w:val="5"/>
        <w:jc w:val="center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Образложење</w:t>
      </w:r>
    </w:p>
    <w:p w14:paraId="7428F7CD">
      <w:pPr>
        <w:pStyle w:val="5"/>
        <w:jc w:val="center"/>
        <w:rPr>
          <w:rFonts w:hint="default" w:ascii="Arial" w:hAnsi="Arial" w:cs="Arial"/>
          <w:sz w:val="24"/>
          <w:szCs w:val="24"/>
          <w:lang w:val="sr-Cyrl-RS"/>
        </w:rPr>
      </w:pPr>
    </w:p>
    <w:p w14:paraId="76E88599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Чланом 92 Закона о буџетском ситему предвиђено је да екстерној ревизији подлежу и завршни рачуни буџета локалних власти и да исту обавља Државна ревизорска институција, али да се изузетно, уз сагласност Државне ревизорске институције, на основу одлуке скупштине локалне власти, обављање екстерне ревизије буџета локалне власти може поверити и лицу које испуњава услове за обављање послова ревизије финансијских извештаја прописане законом којим се уређује рачуноводство и ревизија.</w:t>
      </w:r>
    </w:p>
    <w:p w14:paraId="12F2D407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2C551434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Државна ревизорска институција је дала сагласност 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 xml:space="preserve">бр.037-527/2026-04 од 02.02.2026.године </w:t>
      </w: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да екстерну ревизију Завршног рачуна буџета Градске Општине Медијана за 2025.годину, обави друго лице које испуњава услове за обављање послова ревизије финансијских извештаја прописане законом којим се уређује рачуноводство и ревизија.</w:t>
      </w:r>
    </w:p>
    <w:p w14:paraId="41B72479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3F3E9528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Управа Градска Општина Медијана је у циљу проналажења</w:t>
      </w:r>
      <w:bookmarkStart w:id="0" w:name="_GoBack"/>
      <w:bookmarkEnd w:id="0"/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 лица које испуњава услове за обављање послова ревизије финансијских извештаја прописане законом којим се уређује рачуноводство и ревизија спровела поступак испитивања тржишта и доставила извештај 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>бр.404-47/2026-06-01 од 27.02.2026.године</w:t>
      </w: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 у коме се наводи да је једино Центар за ревизију и економска истраживања д.о.о из Новог Сада, доставио понуду за обављање екстерне ревизије Завршног рачуна Г.О Медијана за 2025.годину.</w:t>
      </w:r>
    </w:p>
    <w:p w14:paraId="6C5A7080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2DF5F80B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52E2E7DD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52EF93EE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Имајући у виду да према чл.79 Закона о буџетском систему, Завршни рачун буџета садржи и извештај екстерне ревизије, а да према буџетском калндару из чл.78 Закона о буџетском систему, локални орган управе надлежан за финансије, најкасније до 30. јуна, подноси Управи за трезор одлуку о завршном рачуну буџета локалне власти усвојену од стране скупштине локалне власти, Скупштина градске општине Медијана је сходно свему наведеном, одлучила као у диспозитиву ове одлуке.</w:t>
      </w:r>
    </w:p>
    <w:p w14:paraId="2FA887B9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</w:p>
    <w:p w14:paraId="51A5E687">
      <w:pPr>
        <w:pStyle w:val="5"/>
        <w:jc w:val="both"/>
        <w:rPr>
          <w:rFonts w:hint="default" w:ascii="Arial" w:hAnsi="Arial" w:cs="Arial"/>
          <w:b/>
          <w:bCs w:val="0"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  <w:r>
        <w:rPr>
          <w:rFonts w:hint="default" w:ascii="Arial" w:hAnsi="Arial" w:cs="Arial"/>
          <w:b/>
          <w:bCs w:val="0"/>
          <w:sz w:val="24"/>
          <w:szCs w:val="24"/>
          <w:lang w:val="sr-Cyrl-RS"/>
        </w:rPr>
        <w:t>Председник скупштине</w:t>
      </w:r>
    </w:p>
    <w:p w14:paraId="1F37AD7C">
      <w:pPr>
        <w:pStyle w:val="5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   Милош Нешић</w:t>
      </w:r>
    </w:p>
    <w:p w14:paraId="143E13FF">
      <w:pPr>
        <w:ind w:firstLine="0"/>
        <w:jc w:val="both"/>
        <w:rPr>
          <w:rFonts w:hint="default" w:ascii="Calibri" w:hAnsi="Calibri"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 w:eastAsia="sr-Cyrl-CS"/>
        </w:rPr>
        <w:t xml:space="preserve">                       </w:t>
      </w:r>
    </w:p>
    <w:p w14:paraId="770EBE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Calibri" w:hAnsi="Calibri"/>
          <w:sz w:val="24"/>
          <w:szCs w:val="24"/>
          <w:lang w:val="sr-Cyrl-RS"/>
        </w:rPr>
        <w:tab/>
      </w:r>
      <w:r>
        <w:rPr>
          <w:rFonts w:ascii="Calibri" w:hAnsi="Calibri"/>
          <w:sz w:val="24"/>
          <w:szCs w:val="24"/>
          <w:lang w:val="sr-Cyrl-RS"/>
        </w:rPr>
        <w:tab/>
      </w:r>
      <w:r>
        <w:rPr>
          <w:rFonts w:ascii="Calibri" w:hAnsi="Calibri"/>
          <w:sz w:val="24"/>
          <w:szCs w:val="24"/>
          <w:lang w:val="sr-Cyrl-RS"/>
        </w:rPr>
        <w:tab/>
      </w:r>
      <w:r>
        <w:rPr>
          <w:rFonts w:ascii="Myriad Pro" w:hAnsi="Myriad Pro"/>
          <w:sz w:val="24"/>
          <w:szCs w:val="24"/>
          <w:lang w:val="sr-Cyrl-RS"/>
        </w:rPr>
        <w:tab/>
      </w:r>
      <w:r>
        <w:rPr>
          <w:rFonts w:ascii="Myriad Pro" w:hAnsi="Myriad Pro"/>
          <w:sz w:val="24"/>
          <w:szCs w:val="24"/>
          <w:lang w:val="sr-Cyrl-RS"/>
        </w:rPr>
        <w:tab/>
      </w:r>
    </w:p>
    <w:sectPr>
      <w:headerReference r:id="rId5" w:type="default"/>
      <w:footerReference r:id="rId6" w:type="default"/>
      <w:footerReference r:id="rId7" w:type="even"/>
      <w:pgSz w:w="11907" w:h="16839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E9CD8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D686B"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AFBC14C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88A7">
    <w:pPr>
      <w:pStyle w:val="7"/>
      <w:rPr>
        <w:lang w:val="sr-Cyrl-RS"/>
      </w:rPr>
    </w:pPr>
  </w:p>
  <w:p w14:paraId="614D1109">
    <w:pPr>
      <w:pStyle w:val="7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16"/>
    <w:rsid w:val="00006134"/>
    <w:rsid w:val="00013542"/>
    <w:rsid w:val="00014CD9"/>
    <w:rsid w:val="00016360"/>
    <w:rsid w:val="00080F90"/>
    <w:rsid w:val="000A0E3E"/>
    <w:rsid w:val="000B214F"/>
    <w:rsid w:val="000B5683"/>
    <w:rsid w:val="000B68E3"/>
    <w:rsid w:val="000E664F"/>
    <w:rsid w:val="0010475D"/>
    <w:rsid w:val="0014054E"/>
    <w:rsid w:val="0015436D"/>
    <w:rsid w:val="00165AE0"/>
    <w:rsid w:val="00177804"/>
    <w:rsid w:val="00183331"/>
    <w:rsid w:val="001835A4"/>
    <w:rsid w:val="00183F0D"/>
    <w:rsid w:val="00197404"/>
    <w:rsid w:val="001B54E1"/>
    <w:rsid w:val="001F4D1B"/>
    <w:rsid w:val="001F530A"/>
    <w:rsid w:val="00202224"/>
    <w:rsid w:val="00203388"/>
    <w:rsid w:val="00225391"/>
    <w:rsid w:val="00252809"/>
    <w:rsid w:val="0025487F"/>
    <w:rsid w:val="00270D1C"/>
    <w:rsid w:val="002932C0"/>
    <w:rsid w:val="002A7B78"/>
    <w:rsid w:val="002C0B96"/>
    <w:rsid w:val="002C7151"/>
    <w:rsid w:val="002D3881"/>
    <w:rsid w:val="002E1879"/>
    <w:rsid w:val="002E2DD8"/>
    <w:rsid w:val="002E55B5"/>
    <w:rsid w:val="002E5FD6"/>
    <w:rsid w:val="002E64D0"/>
    <w:rsid w:val="00302E2B"/>
    <w:rsid w:val="00305398"/>
    <w:rsid w:val="00310914"/>
    <w:rsid w:val="00321BFD"/>
    <w:rsid w:val="003228CF"/>
    <w:rsid w:val="00346BE4"/>
    <w:rsid w:val="003843F4"/>
    <w:rsid w:val="0039312F"/>
    <w:rsid w:val="003A042E"/>
    <w:rsid w:val="003D6F86"/>
    <w:rsid w:val="003E5CD3"/>
    <w:rsid w:val="003F7F57"/>
    <w:rsid w:val="004212F8"/>
    <w:rsid w:val="0043130F"/>
    <w:rsid w:val="00451D32"/>
    <w:rsid w:val="00453C90"/>
    <w:rsid w:val="0046247B"/>
    <w:rsid w:val="00464623"/>
    <w:rsid w:val="00466E00"/>
    <w:rsid w:val="004846E8"/>
    <w:rsid w:val="004B6A1D"/>
    <w:rsid w:val="004B7849"/>
    <w:rsid w:val="004E133F"/>
    <w:rsid w:val="004E43D7"/>
    <w:rsid w:val="004E571C"/>
    <w:rsid w:val="004E6A43"/>
    <w:rsid w:val="004F2C69"/>
    <w:rsid w:val="0050027A"/>
    <w:rsid w:val="005140AB"/>
    <w:rsid w:val="00520EE6"/>
    <w:rsid w:val="00541B95"/>
    <w:rsid w:val="00543C10"/>
    <w:rsid w:val="0055536B"/>
    <w:rsid w:val="00555CD3"/>
    <w:rsid w:val="0056401F"/>
    <w:rsid w:val="00587338"/>
    <w:rsid w:val="00592F18"/>
    <w:rsid w:val="005B1BDC"/>
    <w:rsid w:val="005C5C8E"/>
    <w:rsid w:val="005D6F5E"/>
    <w:rsid w:val="005E15C4"/>
    <w:rsid w:val="005E19AB"/>
    <w:rsid w:val="005F1244"/>
    <w:rsid w:val="00637538"/>
    <w:rsid w:val="0064122D"/>
    <w:rsid w:val="00647ED2"/>
    <w:rsid w:val="00670C42"/>
    <w:rsid w:val="0067347D"/>
    <w:rsid w:val="00682DF8"/>
    <w:rsid w:val="00685616"/>
    <w:rsid w:val="00696794"/>
    <w:rsid w:val="00710938"/>
    <w:rsid w:val="00714CE4"/>
    <w:rsid w:val="00716935"/>
    <w:rsid w:val="00755BAA"/>
    <w:rsid w:val="00767D68"/>
    <w:rsid w:val="007A3FF0"/>
    <w:rsid w:val="007A6305"/>
    <w:rsid w:val="007B043B"/>
    <w:rsid w:val="007C49E1"/>
    <w:rsid w:val="007D3A1E"/>
    <w:rsid w:val="007D6507"/>
    <w:rsid w:val="007F15B8"/>
    <w:rsid w:val="007F5DC0"/>
    <w:rsid w:val="00800513"/>
    <w:rsid w:val="008010A7"/>
    <w:rsid w:val="008078A6"/>
    <w:rsid w:val="00817C73"/>
    <w:rsid w:val="00820DBB"/>
    <w:rsid w:val="00823FE7"/>
    <w:rsid w:val="008322E5"/>
    <w:rsid w:val="008804EB"/>
    <w:rsid w:val="008959C8"/>
    <w:rsid w:val="008C2CF3"/>
    <w:rsid w:val="008E691B"/>
    <w:rsid w:val="009015A8"/>
    <w:rsid w:val="009213C0"/>
    <w:rsid w:val="00921897"/>
    <w:rsid w:val="00930F79"/>
    <w:rsid w:val="009430AA"/>
    <w:rsid w:val="00955255"/>
    <w:rsid w:val="00956A8A"/>
    <w:rsid w:val="009668C2"/>
    <w:rsid w:val="00980EA5"/>
    <w:rsid w:val="00992585"/>
    <w:rsid w:val="00997AEB"/>
    <w:rsid w:val="009A6891"/>
    <w:rsid w:val="009C3D3B"/>
    <w:rsid w:val="009C5C98"/>
    <w:rsid w:val="009D22AC"/>
    <w:rsid w:val="009E11B2"/>
    <w:rsid w:val="009F3209"/>
    <w:rsid w:val="00A24BD1"/>
    <w:rsid w:val="00A3142D"/>
    <w:rsid w:val="00A31CF5"/>
    <w:rsid w:val="00A33BCA"/>
    <w:rsid w:val="00A63D65"/>
    <w:rsid w:val="00A72418"/>
    <w:rsid w:val="00A730BF"/>
    <w:rsid w:val="00A75D5E"/>
    <w:rsid w:val="00A84032"/>
    <w:rsid w:val="00A961F5"/>
    <w:rsid w:val="00AA2449"/>
    <w:rsid w:val="00AA41AE"/>
    <w:rsid w:val="00AB0187"/>
    <w:rsid w:val="00AB1A4D"/>
    <w:rsid w:val="00AB3799"/>
    <w:rsid w:val="00AC2BA2"/>
    <w:rsid w:val="00AD2EA9"/>
    <w:rsid w:val="00AF162C"/>
    <w:rsid w:val="00B070B2"/>
    <w:rsid w:val="00B477AD"/>
    <w:rsid w:val="00B55F20"/>
    <w:rsid w:val="00B6136B"/>
    <w:rsid w:val="00B66BC2"/>
    <w:rsid w:val="00B673EB"/>
    <w:rsid w:val="00B81B9E"/>
    <w:rsid w:val="00B854ED"/>
    <w:rsid w:val="00B91F68"/>
    <w:rsid w:val="00BA01D2"/>
    <w:rsid w:val="00BA51E1"/>
    <w:rsid w:val="00BC4FF7"/>
    <w:rsid w:val="00BC5E06"/>
    <w:rsid w:val="00BD316F"/>
    <w:rsid w:val="00C161AC"/>
    <w:rsid w:val="00C2540A"/>
    <w:rsid w:val="00C51BF5"/>
    <w:rsid w:val="00C56EEB"/>
    <w:rsid w:val="00C6233E"/>
    <w:rsid w:val="00C92419"/>
    <w:rsid w:val="00C976F2"/>
    <w:rsid w:val="00CA652E"/>
    <w:rsid w:val="00CB26AC"/>
    <w:rsid w:val="00CD7E3E"/>
    <w:rsid w:val="00CE246F"/>
    <w:rsid w:val="00CF5A29"/>
    <w:rsid w:val="00D04E4E"/>
    <w:rsid w:val="00D04FD0"/>
    <w:rsid w:val="00D17BF8"/>
    <w:rsid w:val="00D531BB"/>
    <w:rsid w:val="00D63599"/>
    <w:rsid w:val="00D8371D"/>
    <w:rsid w:val="00DA3D24"/>
    <w:rsid w:val="00DC125C"/>
    <w:rsid w:val="00DD51C0"/>
    <w:rsid w:val="00DF29B1"/>
    <w:rsid w:val="00DF6230"/>
    <w:rsid w:val="00DF65C3"/>
    <w:rsid w:val="00E045B5"/>
    <w:rsid w:val="00E26AEC"/>
    <w:rsid w:val="00E31B48"/>
    <w:rsid w:val="00E33C3C"/>
    <w:rsid w:val="00E3487F"/>
    <w:rsid w:val="00E43DD9"/>
    <w:rsid w:val="00E45950"/>
    <w:rsid w:val="00E50781"/>
    <w:rsid w:val="00E54481"/>
    <w:rsid w:val="00EA4BCE"/>
    <w:rsid w:val="00EA6CC1"/>
    <w:rsid w:val="00EB037A"/>
    <w:rsid w:val="00EB56D3"/>
    <w:rsid w:val="00ED01FF"/>
    <w:rsid w:val="00ED3397"/>
    <w:rsid w:val="00ED3B1E"/>
    <w:rsid w:val="00EE01B7"/>
    <w:rsid w:val="00EE0603"/>
    <w:rsid w:val="00F01C99"/>
    <w:rsid w:val="00F0732D"/>
    <w:rsid w:val="00F30BEC"/>
    <w:rsid w:val="00F33C12"/>
    <w:rsid w:val="00F3758E"/>
    <w:rsid w:val="00F55EA6"/>
    <w:rsid w:val="00F94C5A"/>
    <w:rsid w:val="00FC038A"/>
    <w:rsid w:val="083A49E1"/>
    <w:rsid w:val="1A8659E8"/>
    <w:rsid w:val="2CF3427D"/>
    <w:rsid w:val="2E8E2FEA"/>
    <w:rsid w:val="45C65BCA"/>
    <w:rsid w:val="4F7D43BC"/>
    <w:rsid w:val="64A90420"/>
    <w:rsid w:val="771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ind w:firstLine="0"/>
      <w:jc w:val="both"/>
    </w:pPr>
    <w:rPr>
      <w:b/>
      <w:szCs w:val="20"/>
      <w:lang w:val="sr-Cyrl-CS"/>
    </w:rPr>
  </w:style>
  <w:style w:type="paragraph" w:styleId="6">
    <w:name w:val="footer"/>
    <w:basedOn w:val="1"/>
    <w:link w:val="12"/>
    <w:qFormat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9">
    <w:name w:val="page number"/>
    <w:basedOn w:val="2"/>
    <w:qFormat/>
    <w:uiPriority w:val="0"/>
  </w:style>
  <w:style w:type="paragraph" w:styleId="10">
    <w:name w:val="Title"/>
    <w:basedOn w:val="1"/>
    <w:link w:val="11"/>
    <w:qFormat/>
    <w:uiPriority w:val="0"/>
    <w:pPr>
      <w:jc w:val="center"/>
    </w:pPr>
    <w:rPr>
      <w:b/>
      <w:bCs/>
      <w:sz w:val="28"/>
      <w:lang w:val="sr-Cyrl-CS"/>
    </w:rPr>
  </w:style>
  <w:style w:type="character" w:customStyle="1" w:styleId="11">
    <w:name w:val="Title Char"/>
    <w:basedOn w:val="2"/>
    <w:link w:val="10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sr-Cyrl-CS"/>
    </w:rPr>
  </w:style>
  <w:style w:type="character" w:customStyle="1" w:styleId="12">
    <w:name w:val="Footer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13">
    <w:name w:val="Header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GB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Normal1"/>
    <w:basedOn w:val="1"/>
    <w:qFormat/>
    <w:uiPriority w:val="0"/>
    <w:pPr>
      <w:spacing w:before="100" w:beforeAutospacing="1" w:after="100" w:afterAutospacing="1"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4319</Characters>
  <Lines>35</Lines>
  <Paragraphs>10</Paragraphs>
  <TotalTime>14</TotalTime>
  <ScaleCrop>false</ScaleCrop>
  <LinksUpToDate>false</LinksUpToDate>
  <CharactersWithSpaces>5066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2024-12-11T08:00:00Z</dcterms:created>
  <dc:creator>Vladica Maricic</dc:creator>
  <cp:lastModifiedBy>grujovic.miodrag</cp:lastModifiedBy>
  <cp:lastPrinted>2024-12-03T10:49:00Z</cp:lastPrinted>
  <dcterms:modified xsi:type="dcterms:W3CDTF">2026-03-03T10:23:56Z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4088E33A3FBA47B28FE47B887633FF87_13</vt:lpwstr>
  </property>
</Properties>
</file>